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46" w:rsidRDefault="00BC4F4C">
      <w:r>
        <w:t>Στατιστικά από την εκδήλωση για την παγκόσμια ημέρα Σακχαρώδη Διαβήτη σύμφωνα με τις μετρήσεις που έγιναν σε πολίτες της Φλώρινας από τους εργαζόμενους του προγράμματος Β</w:t>
      </w:r>
      <w:r w:rsidR="00FC2CE8">
        <w:t>οήθεια Στο Σπίτι  της  Κοινωφελού</w:t>
      </w:r>
      <w:r>
        <w:t>ς Επιχείρησης Δήμου Φλώρινας .</w:t>
      </w:r>
    </w:p>
    <w:p w:rsidR="00E378BD" w:rsidRDefault="00E378BD"/>
    <w:p w:rsidR="00BC4F4C" w:rsidRPr="00E378BD" w:rsidRDefault="00BC4F4C">
      <w:pPr>
        <w:rPr>
          <w:b/>
        </w:rPr>
      </w:pPr>
      <w:r w:rsidRPr="00BC4F4C">
        <w:rPr>
          <w:b/>
        </w:rPr>
        <w:t>Με β</w:t>
      </w:r>
      <w:r w:rsidR="00413E60">
        <w:rPr>
          <w:b/>
        </w:rPr>
        <w:t>άση το Φύ</w:t>
      </w:r>
      <w:r>
        <w:rPr>
          <w:b/>
        </w:rPr>
        <w:t>λο</w:t>
      </w:r>
      <w:r w:rsidR="00E378BD" w:rsidRPr="00E378BD">
        <w:rPr>
          <w:b/>
        </w:rPr>
        <w:t xml:space="preserve"> </w:t>
      </w:r>
      <w:r w:rsidR="00E378BD">
        <w:rPr>
          <w:b/>
        </w:rPr>
        <w:t xml:space="preserve">των συμμετεχόντων </w:t>
      </w:r>
      <w:r>
        <w:rPr>
          <w:b/>
        </w:rPr>
        <w:t xml:space="preserve"> </w:t>
      </w:r>
      <w:r w:rsidRPr="00E378BD">
        <w:rPr>
          <w:b/>
        </w:rPr>
        <w:t>:</w:t>
      </w:r>
    </w:p>
    <w:p w:rsidR="00BC4F4C" w:rsidRDefault="00BC4F4C">
      <w:pPr>
        <w:rPr>
          <w:lang w:val="en-US"/>
        </w:rPr>
      </w:pPr>
      <w:r w:rsidRPr="00BC4F4C">
        <w:rPr>
          <w:noProof/>
          <w:lang w:eastAsia="el-GR"/>
        </w:rPr>
        <w:drawing>
          <wp:inline distT="0" distB="0" distL="0" distR="0">
            <wp:extent cx="4572000" cy="2743200"/>
            <wp:effectExtent l="19050" t="0" r="19050" b="0"/>
            <wp:docPr id="1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C4F4C" w:rsidRDefault="00BC4F4C"/>
    <w:p w:rsidR="00E378BD" w:rsidRDefault="00E378BD"/>
    <w:p w:rsidR="00E378BD" w:rsidRPr="00E378BD" w:rsidRDefault="00E378BD"/>
    <w:p w:rsidR="00BC4F4C" w:rsidRPr="00E378BD" w:rsidRDefault="00BC4F4C">
      <w:pPr>
        <w:rPr>
          <w:b/>
        </w:rPr>
      </w:pPr>
      <w:r w:rsidRPr="00E378BD">
        <w:rPr>
          <w:b/>
        </w:rPr>
        <w:t>Με βάση την ηλικία των συμμετεχόντων :</w:t>
      </w:r>
    </w:p>
    <w:p w:rsidR="00E378BD" w:rsidRDefault="00E378BD">
      <w:pPr>
        <w:rPr>
          <w:b/>
        </w:rPr>
      </w:pPr>
      <w:r w:rsidRPr="00E378BD">
        <w:rPr>
          <w:b/>
          <w:noProof/>
          <w:lang w:eastAsia="el-GR"/>
        </w:rPr>
        <w:drawing>
          <wp:inline distT="0" distB="0" distL="0" distR="0">
            <wp:extent cx="5274310" cy="2666457"/>
            <wp:effectExtent l="19050" t="0" r="21590" b="543"/>
            <wp:docPr id="2" name="Γράφημα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378BD" w:rsidRDefault="00E378BD">
      <w:pPr>
        <w:rPr>
          <w:b/>
        </w:rPr>
      </w:pPr>
    </w:p>
    <w:p w:rsidR="00E378BD" w:rsidRDefault="00E378BD">
      <w:pPr>
        <w:rPr>
          <w:b/>
        </w:rPr>
      </w:pPr>
    </w:p>
    <w:p w:rsidR="00E378BD" w:rsidRPr="00E378BD" w:rsidRDefault="00E378BD">
      <w:pPr>
        <w:rPr>
          <w:b/>
        </w:rPr>
      </w:pPr>
      <w:r>
        <w:rPr>
          <w:b/>
        </w:rPr>
        <w:lastRenderedPageBreak/>
        <w:t>Με βάση την επα</w:t>
      </w:r>
      <w:r w:rsidR="001508B7">
        <w:rPr>
          <w:b/>
        </w:rPr>
        <w:t>γγελματική κατάσταση των συμμετεχόντων</w:t>
      </w:r>
      <w:r w:rsidRPr="00E378BD">
        <w:rPr>
          <w:b/>
        </w:rPr>
        <w:t xml:space="preserve"> :</w:t>
      </w:r>
    </w:p>
    <w:p w:rsidR="00E378BD" w:rsidRPr="00E378BD" w:rsidRDefault="00E378BD">
      <w:pPr>
        <w:rPr>
          <w:b/>
        </w:rPr>
      </w:pPr>
      <w:r w:rsidRPr="00E378BD">
        <w:rPr>
          <w:b/>
          <w:noProof/>
          <w:lang w:eastAsia="el-GR"/>
        </w:rPr>
        <w:drawing>
          <wp:inline distT="0" distB="0" distL="0" distR="0">
            <wp:extent cx="5648325" cy="3143250"/>
            <wp:effectExtent l="19050" t="0" r="9525" b="0"/>
            <wp:docPr id="4" name="Γράφημα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E378BD" w:rsidRPr="00E378BD" w:rsidSect="003F4E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4F4C"/>
    <w:rsid w:val="00135F07"/>
    <w:rsid w:val="001508B7"/>
    <w:rsid w:val="003F4E46"/>
    <w:rsid w:val="00413E60"/>
    <w:rsid w:val="00672428"/>
    <w:rsid w:val="00BC4F4C"/>
    <w:rsid w:val="00CF7DF3"/>
    <w:rsid w:val="00E378BD"/>
    <w:rsid w:val="00FC12F3"/>
    <w:rsid w:val="00FC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C4F4C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E3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917;&#960;&#953;&#966;&#940;&#957;&#949;&#953;&#945;%20&#949;&#961;&#947;&#945;&#963;&#943;&#945;&#962;\ekdilosi_diaviti2015\&#956;&#949;&#964;&#961;&#951;&#963;&#951;&#962;%20&#963;&#945;&#954;&#967;&#945;&#961;&#959;&#96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917;&#960;&#953;&#966;&#940;&#957;&#949;&#953;&#945;%20&#949;&#961;&#947;&#945;&#963;&#943;&#945;&#962;\ekdilosi_diaviti2015\&#956;&#949;&#964;&#961;&#951;&#963;&#951;&#962;%20&#963;&#945;&#954;&#967;&#945;&#961;&#959;&#96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917;&#960;&#953;&#966;&#940;&#957;&#949;&#953;&#945;%20&#949;&#961;&#947;&#945;&#963;&#943;&#945;&#962;\ekdilosi_diaviti2015\&#956;&#949;&#964;&#961;&#951;&#963;&#951;&#962;%20&#963;&#945;&#954;&#967;&#945;&#961;&#959;&#96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plotArea>
      <c:layout/>
      <c:barChart>
        <c:barDir val="bar"/>
        <c:grouping val="clustered"/>
        <c:ser>
          <c:idx val="0"/>
          <c:order val="0"/>
          <c:dPt>
            <c:idx val="1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2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cat>
            <c:strRef>
              <c:f>ΦΙΛΟ_ΠΙΝ!$A$153:$C$153</c:f>
              <c:strCache>
                <c:ptCount val="3"/>
                <c:pt idx="0">
                  <c:v>ΓΕΝΙΚΟ ΠΟΣΟΣΤΟ</c:v>
                </c:pt>
                <c:pt idx="1">
                  <c:v>ΑΝΔΡΕΣ</c:v>
                </c:pt>
                <c:pt idx="2">
                  <c:v>ΓΥΝΑΙΚΕΣ</c:v>
                </c:pt>
              </c:strCache>
            </c:strRef>
          </c:cat>
          <c:val>
            <c:numRef>
              <c:f>ΦΙΛΟ_ΠΙΝ!$A$154:$C$154</c:f>
              <c:numCache>
                <c:formatCode>0.00</c:formatCode>
                <c:ptCount val="3"/>
                <c:pt idx="0">
                  <c:v>123.88888888888869</c:v>
                </c:pt>
                <c:pt idx="1">
                  <c:v>128.77380952380923</c:v>
                </c:pt>
                <c:pt idx="2" formatCode="General">
                  <c:v>117.05</c:v>
                </c:pt>
              </c:numCache>
            </c:numRef>
          </c:val>
        </c:ser>
        <c:axId val="76572160"/>
        <c:axId val="77863168"/>
      </c:barChart>
      <c:catAx>
        <c:axId val="76572160"/>
        <c:scaling>
          <c:orientation val="minMax"/>
        </c:scaling>
        <c:axPos val="l"/>
        <c:tickLblPos val="nextTo"/>
        <c:crossAx val="77863168"/>
        <c:crosses val="autoZero"/>
        <c:auto val="1"/>
        <c:lblAlgn val="ctr"/>
        <c:lblOffset val="100"/>
      </c:catAx>
      <c:valAx>
        <c:axId val="77863168"/>
        <c:scaling>
          <c:orientation val="minMax"/>
        </c:scaling>
        <c:axPos val="b"/>
        <c:majorGridlines/>
        <c:numFmt formatCode="0.00" sourceLinked="1"/>
        <c:tickLblPos val="nextTo"/>
        <c:crossAx val="765721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plotArea>
      <c:layout/>
      <c:barChart>
        <c:barDir val="bar"/>
        <c:grouping val="clustered"/>
        <c:ser>
          <c:idx val="0"/>
          <c:order val="0"/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cat>
            <c:strRef>
              <c:f>ΗΛΙΚΙΑ_ΠΙΝ!$A$310:$B$310</c:f>
              <c:strCache>
                <c:ptCount val="2"/>
                <c:pt idx="0">
                  <c:v>Άτομα με ηλικά &lt; 50 ετών </c:v>
                </c:pt>
                <c:pt idx="1">
                  <c:v>Άτομα με ηλικά &gt; 50 ετών </c:v>
                </c:pt>
              </c:strCache>
            </c:strRef>
          </c:cat>
          <c:val>
            <c:numRef>
              <c:f>ΗΛΙΚΙΑ_ΠΙΝ!$A$311:$B$311</c:f>
              <c:numCache>
                <c:formatCode>0.00</c:formatCode>
                <c:ptCount val="2"/>
                <c:pt idx="0">
                  <c:v>100.94444444444454</c:v>
                </c:pt>
                <c:pt idx="1">
                  <c:v>110.205</c:v>
                </c:pt>
              </c:numCache>
            </c:numRef>
          </c:val>
        </c:ser>
        <c:axId val="86519168"/>
        <c:axId val="86541440"/>
      </c:barChart>
      <c:catAx>
        <c:axId val="86519168"/>
        <c:scaling>
          <c:orientation val="minMax"/>
        </c:scaling>
        <c:axPos val="l"/>
        <c:tickLblPos val="nextTo"/>
        <c:crossAx val="86541440"/>
        <c:crosses val="autoZero"/>
        <c:auto val="1"/>
        <c:lblAlgn val="ctr"/>
        <c:lblOffset val="100"/>
      </c:catAx>
      <c:valAx>
        <c:axId val="86541440"/>
        <c:scaling>
          <c:orientation val="minMax"/>
        </c:scaling>
        <c:axPos val="b"/>
        <c:majorGridlines/>
        <c:numFmt formatCode="0.00" sourceLinked="1"/>
        <c:tickLblPos val="nextTo"/>
        <c:crossAx val="865191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plotArea>
      <c:layout>
        <c:manualLayout>
          <c:layoutTarget val="inner"/>
          <c:xMode val="edge"/>
          <c:yMode val="edge"/>
          <c:x val="0.27092953586987273"/>
          <c:y val="2.5782688766114201E-2"/>
          <c:w val="0.39211021302749594"/>
          <c:h val="0.83984948014094962"/>
        </c:manualLayout>
      </c:layout>
      <c:barChart>
        <c:barDir val="bar"/>
        <c:grouping val="clustered"/>
        <c:ser>
          <c:idx val="0"/>
          <c:order val="0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2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3"/>
            <c:spPr>
              <a:solidFill>
                <a:schemeClr val="accent3">
                  <a:lumMod val="40000"/>
                  <a:lumOff val="60000"/>
                </a:schemeClr>
              </a:solidFill>
            </c:spPr>
          </c:dPt>
          <c:dPt>
            <c:idx val="4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Pt>
            <c:idx val="5"/>
            <c:spPr>
              <a:solidFill>
                <a:schemeClr val="bg1">
                  <a:lumMod val="85000"/>
                </a:schemeClr>
              </a:solidFill>
            </c:spPr>
          </c:dPt>
          <c:dPt>
            <c:idx val="6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cat>
            <c:strRef>
              <c:f>ΕΠΑΓΓΕΛΜΑ_ΠΙΝ!$B$221:$H$221</c:f>
              <c:strCache>
                <c:ptCount val="7"/>
                <c:pt idx="0">
                  <c:v>ΑΓΡΟΤΗΣ</c:v>
                </c:pt>
                <c:pt idx="1">
                  <c:v>ΑΝΕΡΓΟΣ</c:v>
                </c:pt>
                <c:pt idx="2">
                  <c:v>ΔΗΜΟΣΙΟΣ ΥΠΑΛΛΗΛΟΣ</c:v>
                </c:pt>
                <c:pt idx="3">
                  <c:v>ΕΛΕΥΘΕΡΟΣ ΕΠΑΓΓΕΛΜΑΤΙΑΣ </c:v>
                </c:pt>
                <c:pt idx="4">
                  <c:v>ΙΔΙΟΤΙΚΟΣ ΥΠΑΛΛΗΛΟΣ</c:v>
                </c:pt>
                <c:pt idx="5">
                  <c:v>ΣΥΝΤΑΞΙΟΥΧΟΣ</c:v>
                </c:pt>
                <c:pt idx="6">
                  <c:v>ΦΟΙΤΗΤΗΣ</c:v>
                </c:pt>
              </c:strCache>
            </c:strRef>
          </c:cat>
          <c:val>
            <c:numRef>
              <c:f>ΕΠΑΓΓΕΛΜΑ_ΠΙΝ!$B$222:$H$222</c:f>
              <c:numCache>
                <c:formatCode>0.00</c:formatCode>
                <c:ptCount val="7"/>
                <c:pt idx="0">
                  <c:v>103.4</c:v>
                </c:pt>
                <c:pt idx="1">
                  <c:v>122.80952380952381</c:v>
                </c:pt>
                <c:pt idx="2">
                  <c:v>102.10344827586205</c:v>
                </c:pt>
                <c:pt idx="3">
                  <c:v>114.8695652173913</c:v>
                </c:pt>
                <c:pt idx="4">
                  <c:v>98.3125</c:v>
                </c:pt>
                <c:pt idx="5">
                  <c:v>122.75</c:v>
                </c:pt>
                <c:pt idx="6">
                  <c:v>96.5</c:v>
                </c:pt>
              </c:numCache>
            </c:numRef>
          </c:val>
        </c:ser>
        <c:axId val="86561536"/>
        <c:axId val="86559744"/>
      </c:barChart>
      <c:valAx>
        <c:axId val="86559744"/>
        <c:scaling>
          <c:orientation val="minMax"/>
        </c:scaling>
        <c:axPos val="b"/>
        <c:majorGridlines/>
        <c:numFmt formatCode="0.00" sourceLinked="1"/>
        <c:tickLblPos val="nextTo"/>
        <c:crossAx val="86561536"/>
        <c:crosses val="autoZero"/>
        <c:crossBetween val="between"/>
      </c:valAx>
      <c:catAx>
        <c:axId val="86561536"/>
        <c:scaling>
          <c:orientation val="minMax"/>
        </c:scaling>
        <c:axPos val="l"/>
        <c:tickLblPos val="nextTo"/>
        <c:crossAx val="86559744"/>
        <c:crosses val="autoZero"/>
        <c:auto val="1"/>
        <c:lblAlgn val="ctr"/>
        <c:lblOffset val="100"/>
      </c:cat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dekaf3</dc:creator>
  <cp:keywords/>
  <dc:description/>
  <cp:lastModifiedBy>dekaf3</cp:lastModifiedBy>
  <cp:revision>7</cp:revision>
  <dcterms:created xsi:type="dcterms:W3CDTF">2015-12-03T11:01:00Z</dcterms:created>
  <dcterms:modified xsi:type="dcterms:W3CDTF">2016-02-11T09:53:00Z</dcterms:modified>
</cp:coreProperties>
</file>